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C7" w:rsidRPr="00F53DC7" w:rsidRDefault="00F53DC7" w:rsidP="00F53DC7">
      <w:pPr>
        <w:shd w:val="clear" w:color="auto" w:fill="FFFFFF"/>
        <w:spacing w:after="24" w:line="240" w:lineRule="auto"/>
        <w:jc w:val="center"/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</w:pPr>
      <w:bookmarkStart w:id="0" w:name="_GoBack"/>
      <w:r w:rsidRPr="00F53DC7"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  <w:t>590/2006 Sb.</w:t>
      </w:r>
    </w:p>
    <w:p w:rsidR="00F53DC7" w:rsidRPr="00F53DC7" w:rsidRDefault="00F53DC7" w:rsidP="00F53DC7">
      <w:pPr>
        <w:shd w:val="clear" w:color="auto" w:fill="FFFFFF"/>
        <w:spacing w:after="24" w:line="240" w:lineRule="auto"/>
        <w:jc w:val="center"/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34"/>
          <w:szCs w:val="34"/>
          <w:lang w:eastAsia="cs-CZ"/>
        </w:rPr>
        <w:t>NAŘÍZENÍ VLÁDY</w:t>
      </w:r>
    </w:p>
    <w:p w:rsidR="00F53DC7" w:rsidRPr="00F53DC7" w:rsidRDefault="00F53DC7" w:rsidP="00F53DC7">
      <w:pPr>
        <w:shd w:val="clear" w:color="auto" w:fill="FFFFFF"/>
        <w:spacing w:after="96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ze dne 12. prosince 2006,</w:t>
      </w:r>
    </w:p>
    <w:p w:rsidR="00F53DC7" w:rsidRPr="00F53DC7" w:rsidRDefault="00F53DC7" w:rsidP="00F53DC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kterým se stanoví okruh a rozsah jiných důležitých osobních překážek v práci</w:t>
      </w:r>
    </w:p>
    <w:bookmarkEnd w:id="0"/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Změna: </w:t>
      </w:r>
      <w:hyperlink r:id="rId4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122/2025 Sb.</w:t>
        </w:r>
      </w:hyperlink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lang w:eastAsia="cs-CZ"/>
        </w:rPr>
        <w:t>Vláda nařizuje podle </w:t>
      </w:r>
      <w:hyperlink r:id="rId5" w:history="1">
        <w:r w:rsidRPr="00F53DC7">
          <w:rPr>
            <w:rFonts w:ascii="Helvetica" w:eastAsia="Times New Roman" w:hAnsi="Helvetica" w:cs="Helvetica"/>
            <w:color w:val="005B92"/>
            <w:lang w:eastAsia="cs-CZ"/>
          </w:rPr>
          <w:t>§ 199 odst. 2 zákona č. 262/2006 Sb.</w:t>
        </w:r>
      </w:hyperlink>
      <w:r w:rsidRPr="00F53DC7">
        <w:rPr>
          <w:rFonts w:ascii="Helvetica" w:eastAsia="Times New Roman" w:hAnsi="Helvetica" w:cs="Helvetica"/>
          <w:color w:val="232323"/>
          <w:lang w:eastAsia="cs-CZ"/>
        </w:rPr>
        <w:t>, zákoník práce:</w:t>
      </w:r>
    </w:p>
    <w:p w:rsidR="00F53DC7" w:rsidRPr="00F53DC7" w:rsidRDefault="00F53DC7" w:rsidP="00F53DC7">
      <w:pPr>
        <w:shd w:val="clear" w:color="auto" w:fill="FFFFFF"/>
        <w:spacing w:after="96"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bookmarkStart w:id="1" w:name="c_38"/>
      <w:bookmarkStart w:id="2" w:name="pa_1"/>
      <w:bookmarkStart w:id="3" w:name="p_1"/>
      <w:bookmarkEnd w:id="1"/>
      <w:bookmarkEnd w:id="2"/>
      <w:bookmarkEnd w:id="3"/>
      <w:r w:rsidRPr="00F53DC7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§ 1</w:t>
      </w:r>
    </w:p>
    <w:p w:rsidR="00F53DC7" w:rsidRPr="00F53DC7" w:rsidRDefault="00F53DC7" w:rsidP="00F53DC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bookmarkStart w:id="4" w:name="c_40"/>
      <w:bookmarkEnd w:id="4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Okruh a rozsah jiných důležitých osobních překážek v práci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Okruh a rozsah jiných důležitých osobních překážek v práci, při kterých přísluší zaměstnanci od zaměstnavatele pracovní volno, nebo pracovní volno s náhradou mzdy nebo platu, je uveden v příloze k tomuto nařízení.</w:t>
      </w:r>
    </w:p>
    <w:p w:rsidR="00F53DC7" w:rsidRPr="00F53DC7" w:rsidRDefault="00F53DC7" w:rsidP="00F53DC7">
      <w:pPr>
        <w:shd w:val="clear" w:color="auto" w:fill="FFFFFF"/>
        <w:spacing w:after="96"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bookmarkStart w:id="5" w:name="c_83"/>
      <w:bookmarkStart w:id="6" w:name="pa_1a"/>
      <w:bookmarkStart w:id="7" w:name="p_1a"/>
      <w:bookmarkEnd w:id="5"/>
      <w:bookmarkEnd w:id="6"/>
      <w:bookmarkEnd w:id="7"/>
      <w:r w:rsidRPr="00F53DC7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§ 1a</w:t>
      </w:r>
    </w:p>
    <w:p w:rsidR="00F53DC7" w:rsidRPr="00F53DC7" w:rsidRDefault="00F53DC7" w:rsidP="00F53DC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bookmarkStart w:id="8" w:name="c_85"/>
      <w:bookmarkEnd w:id="8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Společné ustanovení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Pro účely tohoto nařízení se manželem rozumí vedle partnera, který uzavřel partnerství podle občanského zákoníku, rovněž partner, který uzavřel registrované partnerství podle </w:t>
      </w:r>
      <w:hyperlink r:id="rId6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zákona o registrovaném partnerství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, a manželstvím vedle partnerství podle </w:t>
      </w:r>
      <w:hyperlink r:id="rId7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655 odst. 2 občanského zákoníku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rovněž registrované partnerství podle </w:t>
      </w:r>
      <w:hyperlink r:id="rId8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zákona o registrovaném partnerství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.</w:t>
      </w:r>
    </w:p>
    <w:p w:rsidR="00F53DC7" w:rsidRPr="00F53DC7" w:rsidRDefault="00F53DC7" w:rsidP="00F53DC7">
      <w:pPr>
        <w:shd w:val="clear" w:color="auto" w:fill="FFFFFF"/>
        <w:spacing w:after="96"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bookmarkStart w:id="9" w:name="c_133"/>
      <w:bookmarkStart w:id="10" w:name="pa_2"/>
      <w:bookmarkStart w:id="11" w:name="p_2"/>
      <w:bookmarkEnd w:id="9"/>
      <w:bookmarkEnd w:id="10"/>
      <w:bookmarkEnd w:id="11"/>
      <w:r w:rsidRPr="00F53DC7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§ 2</w:t>
      </w:r>
    </w:p>
    <w:p w:rsidR="00F53DC7" w:rsidRPr="00F53DC7" w:rsidRDefault="00F53DC7" w:rsidP="00F53DC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bookmarkStart w:id="12" w:name="c_135"/>
      <w:bookmarkEnd w:id="12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Účinnost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Toto nařízení nabývá účinnosti dnem 1. ledna 2007.</w:t>
      </w:r>
    </w:p>
    <w:p w:rsidR="00F53DC7" w:rsidRPr="00F53DC7" w:rsidRDefault="00F53DC7" w:rsidP="00F53D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Předseda vlády:</w:t>
      </w:r>
    </w:p>
    <w:p w:rsidR="00F53DC7" w:rsidRPr="00F53DC7" w:rsidRDefault="00F53DC7" w:rsidP="00F53D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Ing. Topolánek v. r.</w:t>
      </w:r>
    </w:p>
    <w:p w:rsidR="00F53DC7" w:rsidRPr="00F53DC7" w:rsidRDefault="00F53DC7" w:rsidP="00F53D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Místopředseda vlády</w:t>
      </w:r>
    </w:p>
    <w:p w:rsidR="00F53DC7" w:rsidRPr="00F53DC7" w:rsidRDefault="00F53DC7" w:rsidP="00F53DC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 ministr práce a sociálních věcí:</w:t>
      </w:r>
    </w:p>
    <w:p w:rsidR="00F53DC7" w:rsidRPr="00F53DC7" w:rsidRDefault="00F53DC7" w:rsidP="00F53DC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RNDr. Nečas v. r.</w:t>
      </w:r>
    </w:p>
    <w:p w:rsidR="00F53DC7" w:rsidRPr="00F53DC7" w:rsidRDefault="00F53DC7" w:rsidP="00F53DC7">
      <w:pPr>
        <w:shd w:val="clear" w:color="auto" w:fill="FFFFFF"/>
        <w:spacing w:after="96"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bookmarkStart w:id="13" w:name="c_164"/>
      <w:bookmarkStart w:id="14" w:name="pa_P%25F8%25EDl"/>
      <w:bookmarkEnd w:id="13"/>
      <w:bookmarkEnd w:id="14"/>
      <w:r w:rsidRPr="00F53DC7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Příloha</w:t>
      </w:r>
    </w:p>
    <w:p w:rsidR="00F53DC7" w:rsidRPr="00F53DC7" w:rsidRDefault="00F53DC7" w:rsidP="00F53DC7">
      <w:pPr>
        <w:shd w:val="clear" w:color="auto" w:fill="FFFFFF"/>
        <w:spacing w:after="96" w:line="240" w:lineRule="auto"/>
        <w:jc w:val="center"/>
        <w:rPr>
          <w:rFonts w:ascii="Helvetica" w:eastAsia="Times New Roman" w:hAnsi="Helvetica" w:cs="Helvetica"/>
          <w:color w:val="232323"/>
          <w:sz w:val="29"/>
          <w:szCs w:val="29"/>
          <w:lang w:eastAsia="cs-CZ"/>
        </w:rPr>
      </w:pPr>
      <w:bookmarkStart w:id="15" w:name="c_165"/>
      <w:bookmarkEnd w:id="15"/>
      <w:r w:rsidRPr="00F53DC7">
        <w:rPr>
          <w:rFonts w:ascii="Helvetica" w:eastAsia="Times New Roman" w:hAnsi="Helvetica" w:cs="Helvetica"/>
          <w:color w:val="232323"/>
          <w:sz w:val="29"/>
          <w:szCs w:val="29"/>
          <w:lang w:eastAsia="cs-CZ"/>
        </w:rPr>
        <w:t>Okruh a rozsah jiných důležitých osobních překážek v práci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Vyšetření nebo ošetření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Pracovní volno s náhradou mzdy nebo platu se poskytne na nezbytně nutnou dobu, bylo-li vyšetření nebo ošetření provedeno ve zdravotnickém zařízení, které je ve smluvním vztahu ke zdravotní pojišťovně, kterou si zaměstnanec zvolil, a které je nejblíže bydlišti nebo pracovišti zaměstnance a je schopné potřebnou zdravotní péči poskytnout (dále jen "nejbližší zdravotnické zařízení"), pokud vyšetření nebo ošetření nebylo možné provést mimo pracovní dobu.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lastRenderedPageBreak/>
        <w:t>b) Bylo-li vyšetření nebo ošetření provedeno v jiném než nejbližším zdravotnickém zařízení, poskytne se pracovní volno na nezbytně nutnou dobu; náhrada mzdy nebo platu však přísluší nejvýše za dobu podle písmene a).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2. </w:t>
      </w:r>
      <w:proofErr w:type="spellStart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Pracovnělékařská</w:t>
      </w:r>
      <w:proofErr w:type="spellEnd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prohlídka, vyšetření nebo očkování související s výkonem práce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Pracovní volno na nezbytně nutnou dobu se poskytne zaměstnanci, který se podrobil </w:t>
      </w:r>
      <w:proofErr w:type="spellStart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pracovnělékařské</w:t>
      </w:r>
      <w:proofErr w:type="spellEnd"/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prohlídce, vyšetření nebo očkování souvisejícím s výkonem práce v rozsahu stanoveném zvláštními právními předpisy nebo rozhodnutím příslušného orgánu ochrany veřejného zdraví.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3. Přerušení dopravního provozu nebo zpoždění hromadných dopravních prostředků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Pracovní volno bez náhrady mzdy nebo platu se poskytne na nezbytně nutnou dobu pro nepředvídané přerušení dopravního provozu nebo zpoždění hromadných dopravních prostředků, nemohl-li zaměstnanec dosáhnout včas místa pracoviště jiným přiměřeným způsobem.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4. Znemožnění cesty do zaměstnání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Pracovní volno s náhradou mzdy nebo platu na nezbytně nutnou dobu, nejvýše na 1 den se poskytne zaměstnanci těžce zdravotně postiženému pro znemožnění cesty do zaměstnání osobním dopravním prostředkem, který tento zaměstnanec používá, a to z důvodu nepříznivých povětrnostních vlivů, živelních událostí nebo jiných mimořádných událostí.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5. Uzavření manželství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Pracovní volno se poskytne zaměstnanci na 2 dny na vlastní svatbu, z toho 1 den k účasti na svatebním obřadu; náhrada mzdy nebo platu však přísluší pouze za 1 den. Čerpá-li zaměstnanec pracovní volno v rozsahu 2 dnů, přísluší mu náhrada mzdy nebo platu jen za den, kdy se účastnil svatebního obřadu.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Pracovní volno s náhradou mzdy nebo platu se poskytne zaměstnanci na 1 den k účasti na svatebním obřadu jeho dítěte a ve stejném rozsahu se zaměstnanci poskytne pracovní volno bez náhrady mzdy nebo platu k účasti na svatebním obřadu jeho rodiče.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Náhrada mzdy nebo platu podle tohoto bodu přísluší rovněž zaměstnancům podle </w:t>
      </w:r>
      <w:hyperlink r:id="rId9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87a zákoníku práce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6. Narození dítěte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Pracovní volno se poskytne na nezbytně nutnou dobu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s náhradou mzdy nebo platu k převozu manželky (družky) do zdravotnického zařízení a zpět,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bez náhrady mzdy nebo platu k účasti při porodu manželky (družky).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7. Úmrtí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Pracovní volno s náhradou mzdy nebo platu se poskytne na 2 dny při úmrtí manžela, druha nebo dítěte a na další den k účasti na pohřbu těchto osob.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Pracovní volno s náhradou mzdy nebo platu se poskytne na 1 den k účasti na pohřbu a na další den, jestliže zaměstnanec obstarává tento pohřeb, jde-li o úmrtí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rodiče, prarodiče, vnoučete nebo sourozence zaměstnance,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rodiče, prarodiče nebo sourozence manžela zaměstnance,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3. manžela dítěte zaměstnance nebo manžela sourozence zaměstnance, nebo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4. jiné osoby, která žila se zaměstnancem v době úmrtí v domácnosti.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c) Pracovní volno bez náhrady mzdy nebo platu se poskytne až na dalších 5 dnů při úmrtí manžela, druha, dítěte, vnoučete, rodiče, prarodiče nebo sourozence zaměstnance.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lastRenderedPageBreak/>
        <w:t>Náhrada mzdy nebo platu podle tohoto bodu přísluší rovněž zaměstnancům podle </w:t>
      </w:r>
      <w:hyperlink r:id="rId10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87a zákoníku práce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8. Doprovod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Pracovní volno k doprovodu rodinného příslušníka do zdravotnického zařízení k vyšetření nebo ošetření při náhlém onemocnění nebo úrazu a k předem stanovenému vyšetření, ošetření nebo léčení a zpět se poskytne jen jednomu z rodinných příslušníků na nezbytně nutnou dobu, nejvýše však na 1 den, byl-li doprovod nezbytný a uvedené úkony nebylo možno provést mimo pracovní dobu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s náhradou mzdy nebo platu, jde-li o doprovod manžela, druha nebo dítěte, jakož i rodiče a prarodiče zaměstnance nebo jeho manžela; má-li zaměstnanec nárok na ošetřovné z nemocenského pojištění, nepřísluší mu náhrada mzdy nebo platu,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bez náhrady mzdy nebo platu, jde-li o ostatní rodinné příslušníky.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příslušníků, a to s náhradou mzdy nebo platu na nezbytně nutnou dobu, nejvýše však na 6 pracovních dnů v kalendářním roce.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c) Pracovní volno k doprovodu dítěte do školského poradenského zařízení ke zjištění speciálních vzdělávacích potřeb dítěte a zpět se poskytne jen jednomu z rodinných příslušníků na nezbytně nutnou dobu bez náhrady mzdy nebo platu.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Pro účely tohoto bodu se rodinnými příslušníky rozumí fyzické osoby uvedené v bodě 7.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9. Pohřeb spoluzaměstnance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Pracovní volno s náhradou mzdy nebo platu se poskytne na nezbytně nutnou dobu zaměstnancům, kteří se zúčastní pohřbu spoluzaměstnance; tyto zaměstnance určí zaměstnavatel nebo zaměstnavatel v dohodě s odborovou organizací.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10. Přestěhování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Pracovní volno bez náhrady mzdy nebo platu se poskytne na nezbytně nutnou dobu, nejvýše na 2 dny při přestěhování zaměstnance, který má vlastní bytové zařízení; jde-li o přestěhování v zájmu zaměstnavatele, poskytne se pracovní volno s náhradou mzdy nebo platu.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Náhrada mzdy nebo platu podle tohoto bodu přísluší rovněž zaměstnancům podle </w:t>
      </w:r>
      <w:hyperlink r:id="rId11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87a zákoníku práce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.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11. Vyhledání nového zaměstnání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Před skončením pracovního poměru se zaměstnanci poskytne pracovní volno na nezbytně nutnou dobu k vyhledání nového zaměstnání, a to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s náhradou mzdy nebo platu v rozsahu nejvýše 4 dnů, má-li skončit pracovní poměr na základě výpovědi dané zaměstnavatelem podle </w:t>
      </w:r>
      <w:hyperlink r:id="rId12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52 písm. a) až e) zákoníku práce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anebo dohody uzavřené z téhož důvodu,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bez náhrady mzdy nebo platu v rozsahu nejvýše 2 dnů, má-li skončit pracovní poměr na základě výpovědi dané zaměstnavatelem podle </w:t>
      </w:r>
      <w:hyperlink r:id="rId13" w:history="1">
        <w:r w:rsidRPr="00F53DC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§ 52 písm. f) až h) zákoníku práce</w:t>
        </w:r>
      </w:hyperlink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anebo dohody uzavřené z téhož důvodu,</w:t>
      </w:r>
    </w:p>
    <w:p w:rsidR="00F53DC7" w:rsidRPr="00F53DC7" w:rsidRDefault="00F53DC7" w:rsidP="00F53D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c) bez náhrady mzdy nebo platu v rozsahu nejvýše 4 dnů, má-li skončit pracovní poměr jinak, než je uvedeno v písmenech a) a b).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Po vyčerpání pracovního volna podle věty první přísluší zaměstnanci další pracovní volno bez náhrady mzdy nebo platu na nezbytně nutnou dobu pro účely využití </w:t>
      </w: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lastRenderedPageBreak/>
        <w:t>poradenských služeb Úřadu práce České republiky, a to v rozsahu nejvýše 2 dnů v případech uvedených v písmenech a) a c) a nejvýše 1 dne v případě uvedeném v písmenu b).</w:t>
      </w:r>
    </w:p>
    <w:p w:rsidR="00F53DC7" w:rsidRPr="00F53DC7" w:rsidRDefault="00F53DC7" w:rsidP="00F53DC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F53DC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Pokud zaměstnanec čerpá pracovní volno v rozsahu části směny, považuje se za vyčerpaný celý den pracovního volna.</w:t>
      </w:r>
    </w:p>
    <w:p w:rsidR="00075E6A" w:rsidRDefault="00F53DC7" w:rsidP="00F53DC7"/>
    <w:sectPr w:rsidR="0007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7"/>
    <w:rsid w:val="00631A99"/>
    <w:rsid w:val="00E779BB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0992-7AEA-4E95-A9D6-52AC689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3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98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76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5830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52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96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364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2008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002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2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537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17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94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029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28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1089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84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80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074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7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8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945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8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71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884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63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7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049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1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719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435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721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7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4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541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141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10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920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497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90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99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4201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69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251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521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27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90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686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203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175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506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9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90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4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551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88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20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160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23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4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791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78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75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63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857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355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3297/1/ASPI%253A/115/2006%20Sb.%2523" TargetMode="External"/><Relationship Id="rId13" Type="http://schemas.openxmlformats.org/officeDocument/2006/relationships/hyperlink" Target="https://www.aspi.cz/products/lawText/1/63297/1/ASPI%253A/262/2006%20Sb.%252352.0.f-52.0.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pi.cz/products/lawText/1/63297/1/ASPI%253A/89/2012%20Sb.%2523655.2" TargetMode="External"/><Relationship Id="rId12" Type="http://schemas.openxmlformats.org/officeDocument/2006/relationships/hyperlink" Target="https://www.aspi.cz/products/lawText/1/63297/1/ASPI%253A/262/2006%20Sb.%252352.0.a-52.0.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i.cz/products/lawText/1/63297/1/ASPI%253A/115/2006%20Sb.%2523" TargetMode="External"/><Relationship Id="rId11" Type="http://schemas.openxmlformats.org/officeDocument/2006/relationships/hyperlink" Target="https://www.aspi.cz/products/lawText/1/63297/1/ASPI%253A/590/2006%20Sb.%2523" TargetMode="External"/><Relationship Id="rId5" Type="http://schemas.openxmlformats.org/officeDocument/2006/relationships/hyperlink" Target="https://www.aspi.cz/products/lawText/1/63297/1/ASPI%253A/262/2006%20Sb.%2523199.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spi.cz/products/lawText/1/63297/1/ASPI%253A/262/2006%20Sb.%2523" TargetMode="External"/><Relationship Id="rId4" Type="http://schemas.openxmlformats.org/officeDocument/2006/relationships/hyperlink" Target="https://www.aspi.cz/products/lawText/1/63297/1/ASPI%253A/122/2025%20Sb.%2523" TargetMode="External"/><Relationship Id="rId9" Type="http://schemas.openxmlformats.org/officeDocument/2006/relationships/hyperlink" Target="https://www.aspi.cz/products/lawText/1/63297/1/ASPI%253A/262/2006%20Sb.%25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 Koutová</dc:creator>
  <cp:keywords/>
  <dc:description/>
  <cp:lastModifiedBy>CNN Koutová</cp:lastModifiedBy>
  <cp:revision>1</cp:revision>
  <dcterms:created xsi:type="dcterms:W3CDTF">2025-06-03T15:27:00Z</dcterms:created>
  <dcterms:modified xsi:type="dcterms:W3CDTF">2025-06-03T15:31:00Z</dcterms:modified>
</cp:coreProperties>
</file>