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E5BD5" w14:textId="77777777" w:rsidR="00063B5E" w:rsidRDefault="00063B5E" w:rsidP="00063B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Průkazy OZP – TP, ZTP a ZTP/P </w:t>
      </w:r>
      <w:r>
        <w:rPr>
          <w:rFonts w:ascii="Arial" w:hAnsi="Arial" w:cs="Arial"/>
          <w:b/>
          <w:bCs/>
          <w:sz w:val="36"/>
          <w:szCs w:val="36"/>
        </w:rPr>
        <w:tab/>
      </w:r>
      <w:r>
        <w:rPr>
          <w:rFonts w:ascii="Arial" w:hAnsi="Arial" w:cs="Arial"/>
          <w:b/>
          <w:bCs/>
          <w:sz w:val="36"/>
          <w:szCs w:val="36"/>
        </w:rPr>
        <w:tab/>
      </w:r>
    </w:p>
    <w:p w14:paraId="53A5C2AF" w14:textId="77777777" w:rsidR="00CC6007" w:rsidRDefault="00063B5E" w:rsidP="00063B5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  <w:color w:val="FF0000"/>
          <w:sz w:val="21"/>
          <w:szCs w:val="21"/>
        </w:rPr>
      </w:pPr>
      <w:r w:rsidRPr="00063B5E">
        <w:rPr>
          <w:rFonts w:ascii="Arial" w:hAnsi="Arial" w:cs="Arial"/>
          <w:b/>
          <w:bCs/>
          <w:sz w:val="28"/>
          <w:szCs w:val="28"/>
        </w:rPr>
        <w:t xml:space="preserve">Vyhláška č. </w:t>
      </w:r>
      <w:r w:rsidR="00CC6007" w:rsidRPr="00063B5E">
        <w:rPr>
          <w:rFonts w:ascii="Arial" w:hAnsi="Arial" w:cs="Arial"/>
          <w:b/>
          <w:bCs/>
          <w:sz w:val="28"/>
          <w:szCs w:val="28"/>
        </w:rPr>
        <w:t>388/201</w:t>
      </w:r>
      <w:r w:rsidRPr="00063B5E">
        <w:rPr>
          <w:rFonts w:ascii="Arial" w:hAnsi="Arial" w:cs="Arial"/>
          <w:b/>
          <w:bCs/>
          <w:sz w:val="28"/>
          <w:szCs w:val="28"/>
        </w:rPr>
        <w:t>1 Sb.</w:t>
      </w:r>
      <w:r w:rsidR="00CC6007" w:rsidRPr="00063B5E">
        <w:rPr>
          <w:rFonts w:ascii="Arial" w:hAnsi="Arial" w:cs="Arial"/>
          <w:b/>
          <w:bCs/>
          <w:sz w:val="28"/>
          <w:szCs w:val="28"/>
        </w:rPr>
        <w:t>,</w:t>
      </w:r>
      <w:r w:rsidR="00CC6007" w:rsidRPr="00063B5E">
        <w:rPr>
          <w:rFonts w:ascii="Arial" w:hAnsi="Arial" w:cs="Arial"/>
          <w:b/>
          <w:bCs/>
          <w:sz w:val="36"/>
          <w:szCs w:val="36"/>
        </w:rPr>
        <w:t xml:space="preserve"> </w:t>
      </w:r>
      <w:r w:rsidRPr="00063B5E">
        <w:rPr>
          <w:rFonts w:ascii="Arial" w:hAnsi="Arial" w:cs="Arial"/>
          <w:b/>
          <w:bCs/>
          <w:sz w:val="21"/>
          <w:szCs w:val="21"/>
        </w:rPr>
        <w:t>o provedení některých ustanovení zákona o poskytování dávek osobám se zdravotním postižením</w:t>
      </w:r>
      <w:r w:rsidR="00361934">
        <w:rPr>
          <w:rFonts w:ascii="Arial" w:hAnsi="Arial" w:cs="Arial"/>
          <w:b/>
          <w:bCs/>
          <w:sz w:val="21"/>
          <w:szCs w:val="21"/>
        </w:rPr>
        <w:t xml:space="preserve"> </w:t>
      </w:r>
      <w:r w:rsidR="00361934">
        <w:rPr>
          <w:rFonts w:ascii="Arial" w:hAnsi="Arial" w:cs="Arial"/>
          <w:b/>
          <w:bCs/>
          <w:color w:val="FF0000"/>
          <w:sz w:val="21"/>
          <w:szCs w:val="21"/>
        </w:rPr>
        <w:t>(účinné do 1.3. 2020</w:t>
      </w:r>
      <w:r w:rsidR="00E0063E">
        <w:rPr>
          <w:rFonts w:ascii="Arial" w:hAnsi="Arial" w:cs="Arial"/>
          <w:b/>
          <w:bCs/>
          <w:color w:val="FF0000"/>
          <w:sz w:val="21"/>
          <w:szCs w:val="21"/>
        </w:rPr>
        <w:t>, od té doby nebyla část týkající se nároků na průkazy OZP novelizována)</w:t>
      </w:r>
    </w:p>
    <w:p w14:paraId="192A9848" w14:textId="77777777" w:rsidR="00E0063E" w:rsidRDefault="00E006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1220BA6E" w14:textId="77777777" w:rsidR="00CC6007" w:rsidRPr="00063B5E" w:rsidRDefault="00CC60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063B5E">
        <w:rPr>
          <w:rFonts w:ascii="Arial" w:hAnsi="Arial" w:cs="Arial"/>
          <w:b/>
          <w:bCs/>
          <w:sz w:val="21"/>
          <w:szCs w:val="21"/>
        </w:rPr>
        <w:t>Přílo</w:t>
      </w:r>
      <w:r w:rsidR="00063B5E">
        <w:rPr>
          <w:rFonts w:ascii="Arial" w:hAnsi="Arial" w:cs="Arial"/>
          <w:b/>
          <w:bCs/>
          <w:sz w:val="21"/>
          <w:szCs w:val="21"/>
        </w:rPr>
        <w:t>ha č. 4</w:t>
      </w:r>
    </w:p>
    <w:p w14:paraId="0C9CD140" w14:textId="77777777" w:rsidR="00CC6007" w:rsidRPr="00063B5E" w:rsidRDefault="00CC60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14:paraId="77143C12" w14:textId="77777777" w:rsidR="00CC6007" w:rsidRPr="00063B5E" w:rsidRDefault="00CC60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063B5E">
        <w:rPr>
          <w:rFonts w:ascii="Arial" w:hAnsi="Arial" w:cs="Arial"/>
          <w:b/>
          <w:bCs/>
          <w:sz w:val="21"/>
          <w:szCs w:val="21"/>
        </w:rPr>
        <w:t xml:space="preserve">Zdravotní stavy, které lze považovat za podstatné omezení schopnosti pohyblivosti a orientace pro účely přiznání průkazu osoby se zdravotním postižením </w:t>
      </w:r>
    </w:p>
    <w:p w14:paraId="5E5164BD" w14:textId="77777777" w:rsidR="00CC6007" w:rsidRPr="00063B5E" w:rsidRDefault="00CC60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14:paraId="73929D92" w14:textId="77777777" w:rsidR="00CC6007" w:rsidRPr="00063B5E" w:rsidRDefault="00CC60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99CC00"/>
          <w:sz w:val="28"/>
          <w:szCs w:val="28"/>
        </w:rPr>
      </w:pPr>
      <w:r w:rsidRPr="00063B5E">
        <w:rPr>
          <w:rFonts w:ascii="Arial" w:hAnsi="Arial" w:cs="Arial"/>
          <w:sz w:val="21"/>
          <w:szCs w:val="21"/>
        </w:rPr>
        <w:tab/>
        <w:t xml:space="preserve">1. Za podstatné omezení schopnosti pohyblivosti a orientace na úrovni středně těžkého funkčního postižení pohyblivosti a orientace lze považovat tyto zdravotní </w:t>
      </w:r>
      <w:proofErr w:type="gramStart"/>
      <w:r w:rsidRPr="00063B5E">
        <w:rPr>
          <w:rFonts w:ascii="Arial" w:hAnsi="Arial" w:cs="Arial"/>
          <w:sz w:val="21"/>
          <w:szCs w:val="21"/>
        </w:rPr>
        <w:t xml:space="preserve">stavy: </w:t>
      </w:r>
      <w:r w:rsidR="00D97340" w:rsidRPr="00063B5E">
        <w:rPr>
          <w:rFonts w:ascii="Arial" w:hAnsi="Arial" w:cs="Arial"/>
          <w:sz w:val="21"/>
          <w:szCs w:val="21"/>
        </w:rPr>
        <w:t xml:space="preserve">  </w:t>
      </w:r>
      <w:proofErr w:type="gramEnd"/>
      <w:r w:rsidR="00D97340" w:rsidRPr="00063B5E">
        <w:rPr>
          <w:rFonts w:ascii="Arial" w:hAnsi="Arial" w:cs="Arial"/>
          <w:sz w:val="21"/>
          <w:szCs w:val="21"/>
        </w:rPr>
        <w:t xml:space="preserve"> </w:t>
      </w:r>
      <w:r w:rsidR="00D97340" w:rsidRPr="00063B5E">
        <w:rPr>
          <w:rFonts w:ascii="Arial" w:hAnsi="Arial" w:cs="Arial"/>
          <w:b/>
          <w:color w:val="008000"/>
          <w:sz w:val="28"/>
          <w:szCs w:val="28"/>
        </w:rPr>
        <w:t>- Nárok na průkaz TP</w:t>
      </w:r>
    </w:p>
    <w:p w14:paraId="5AB3CDFE" w14:textId="77777777" w:rsidR="00CC6007" w:rsidRPr="00063B5E" w:rsidRDefault="00CC60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063B5E">
        <w:rPr>
          <w:rFonts w:ascii="Arial" w:hAnsi="Arial" w:cs="Arial"/>
          <w:sz w:val="21"/>
          <w:szCs w:val="21"/>
        </w:rPr>
        <w:t xml:space="preserve"> </w:t>
      </w:r>
    </w:p>
    <w:p w14:paraId="3EF26F1A" w14:textId="77777777" w:rsidR="00AC290A" w:rsidRPr="00AC290A" w:rsidRDefault="0000077E" w:rsidP="00AC290A">
      <w:pPr>
        <w:shd w:val="clear" w:color="auto" w:fill="FFFFFF"/>
        <w:spacing w:after="240" w:line="240" w:lineRule="auto"/>
        <w:ind w:hanging="301"/>
        <w:jc w:val="both"/>
        <w:rPr>
          <w:rFonts w:ascii="Arial" w:hAnsi="Arial" w:cs="Arial"/>
          <w:color w:val="000000"/>
          <w:sz w:val="20"/>
          <w:szCs w:val="20"/>
        </w:rPr>
      </w:pPr>
      <w:r w:rsidRPr="0000077E">
        <w:rPr>
          <w:rFonts w:ascii="Arial" w:hAnsi="Arial" w:cs="Arial"/>
          <w:color w:val="000000"/>
          <w:sz w:val="20"/>
          <w:szCs w:val="20"/>
        </w:rPr>
        <w:t xml:space="preserve">a) </w:t>
      </w:r>
      <w:r w:rsidR="00AC290A" w:rsidRPr="00AC290A">
        <w:rPr>
          <w:rFonts w:ascii="Arial" w:hAnsi="Arial" w:cs="Arial"/>
          <w:color w:val="000000"/>
          <w:sz w:val="20"/>
          <w:szCs w:val="20"/>
        </w:rPr>
        <w:t> ztráta úchopové schopnosti nebo podstatné omezení funkce horní končetiny,</w:t>
      </w:r>
    </w:p>
    <w:p w14:paraId="759D0C83" w14:textId="77777777" w:rsidR="00AC290A" w:rsidRPr="00AC290A" w:rsidRDefault="00AC290A" w:rsidP="00AC290A">
      <w:pPr>
        <w:shd w:val="clear" w:color="auto" w:fill="FFFFFF"/>
        <w:spacing w:after="240" w:line="240" w:lineRule="auto"/>
        <w:ind w:hanging="301"/>
        <w:jc w:val="both"/>
        <w:rPr>
          <w:rFonts w:ascii="Arial" w:hAnsi="Arial" w:cs="Arial"/>
          <w:color w:val="000000"/>
          <w:sz w:val="20"/>
          <w:szCs w:val="20"/>
        </w:rPr>
      </w:pPr>
      <w:r w:rsidRPr="00AC290A">
        <w:rPr>
          <w:rFonts w:ascii="Arial" w:hAnsi="Arial" w:cs="Arial"/>
          <w:color w:val="000000"/>
          <w:sz w:val="20"/>
          <w:szCs w:val="20"/>
        </w:rPr>
        <w:t>b) anatomická ztráta několika prstů nohou nebo ztráta nohy v nártu a výše až po bérec včetně,</w:t>
      </w:r>
    </w:p>
    <w:p w14:paraId="24F5F627" w14:textId="77777777" w:rsidR="00AC290A" w:rsidRPr="00AC290A" w:rsidRDefault="00AC290A" w:rsidP="00AC290A">
      <w:pPr>
        <w:shd w:val="clear" w:color="auto" w:fill="FFFFFF"/>
        <w:spacing w:after="240" w:line="240" w:lineRule="auto"/>
        <w:ind w:hanging="301"/>
        <w:jc w:val="both"/>
        <w:rPr>
          <w:rFonts w:ascii="Arial" w:hAnsi="Arial" w:cs="Arial"/>
          <w:color w:val="000000"/>
          <w:sz w:val="20"/>
          <w:szCs w:val="20"/>
        </w:rPr>
      </w:pPr>
      <w:r w:rsidRPr="00AC290A">
        <w:rPr>
          <w:rFonts w:ascii="Arial" w:hAnsi="Arial" w:cs="Arial"/>
          <w:color w:val="000000"/>
          <w:sz w:val="20"/>
          <w:szCs w:val="20"/>
        </w:rPr>
        <w:t>c) podstatné omezení funkce dolní končetiny,</w:t>
      </w:r>
    </w:p>
    <w:p w14:paraId="0AF0F3B0" w14:textId="77777777" w:rsidR="00AC290A" w:rsidRPr="00AC290A" w:rsidRDefault="00AC290A" w:rsidP="00AC290A">
      <w:pPr>
        <w:shd w:val="clear" w:color="auto" w:fill="FFFFFF"/>
        <w:spacing w:after="240" w:line="240" w:lineRule="auto"/>
        <w:ind w:hanging="301"/>
        <w:jc w:val="both"/>
        <w:rPr>
          <w:rFonts w:ascii="Arial" w:hAnsi="Arial" w:cs="Arial"/>
          <w:color w:val="000000"/>
          <w:sz w:val="20"/>
          <w:szCs w:val="20"/>
        </w:rPr>
      </w:pPr>
      <w:r w:rsidRPr="00AC290A">
        <w:rPr>
          <w:rFonts w:ascii="Arial" w:hAnsi="Arial" w:cs="Arial"/>
          <w:color w:val="000000"/>
          <w:sz w:val="20"/>
          <w:szCs w:val="20"/>
        </w:rPr>
        <w:t>d) středně těžké omezení funkce dvou končetin,</w:t>
      </w:r>
    </w:p>
    <w:p w14:paraId="58C15F48" w14:textId="77777777" w:rsidR="00AC290A" w:rsidRPr="00AC290A" w:rsidRDefault="00AC290A" w:rsidP="00AC290A">
      <w:pPr>
        <w:shd w:val="clear" w:color="auto" w:fill="FFFFFF"/>
        <w:spacing w:after="240" w:line="240" w:lineRule="auto"/>
        <w:ind w:hanging="301"/>
        <w:jc w:val="both"/>
        <w:rPr>
          <w:rFonts w:ascii="Arial" w:hAnsi="Arial" w:cs="Arial"/>
          <w:color w:val="000000"/>
          <w:sz w:val="20"/>
          <w:szCs w:val="20"/>
        </w:rPr>
      </w:pPr>
      <w:r w:rsidRPr="00AC290A">
        <w:rPr>
          <w:rFonts w:ascii="Arial" w:hAnsi="Arial" w:cs="Arial"/>
          <w:color w:val="000000"/>
          <w:sz w:val="20"/>
          <w:szCs w:val="20"/>
        </w:rPr>
        <w:t>e) zkrácení dolní končetiny přesahující 5 cm,</w:t>
      </w:r>
    </w:p>
    <w:p w14:paraId="0D713DC7" w14:textId="77777777" w:rsidR="00AC290A" w:rsidRPr="00AC290A" w:rsidRDefault="00AC290A" w:rsidP="00AC290A">
      <w:pPr>
        <w:shd w:val="clear" w:color="auto" w:fill="FFFFFF"/>
        <w:spacing w:after="240" w:line="240" w:lineRule="auto"/>
        <w:ind w:hanging="301"/>
        <w:jc w:val="both"/>
        <w:rPr>
          <w:rFonts w:ascii="Arial" w:hAnsi="Arial" w:cs="Arial"/>
          <w:color w:val="000000"/>
          <w:sz w:val="20"/>
          <w:szCs w:val="20"/>
        </w:rPr>
      </w:pPr>
      <w:r w:rsidRPr="00AC290A">
        <w:rPr>
          <w:rFonts w:ascii="Arial" w:hAnsi="Arial" w:cs="Arial"/>
          <w:color w:val="000000"/>
          <w:sz w:val="20"/>
          <w:szCs w:val="20"/>
        </w:rPr>
        <w:t>f) postižení pánve s poruchou pánevního prstence a závažnou neurologickou symptomatologií,</w:t>
      </w:r>
    </w:p>
    <w:p w14:paraId="4C5BAEFE" w14:textId="77777777" w:rsidR="00AC290A" w:rsidRPr="00AC290A" w:rsidRDefault="00AC290A" w:rsidP="00AC290A">
      <w:pPr>
        <w:shd w:val="clear" w:color="auto" w:fill="FFFFFF"/>
        <w:spacing w:after="240" w:line="240" w:lineRule="auto"/>
        <w:ind w:hanging="301"/>
        <w:jc w:val="both"/>
        <w:rPr>
          <w:rFonts w:ascii="Arial" w:hAnsi="Arial" w:cs="Arial"/>
          <w:color w:val="000000"/>
          <w:sz w:val="20"/>
          <w:szCs w:val="20"/>
        </w:rPr>
      </w:pPr>
      <w:r w:rsidRPr="00AC290A">
        <w:rPr>
          <w:rFonts w:ascii="Arial" w:hAnsi="Arial" w:cs="Arial"/>
          <w:color w:val="000000"/>
          <w:sz w:val="20"/>
          <w:szCs w:val="20"/>
        </w:rPr>
        <w:t>g) postižení páteře s často recidivujícími projevy nervosvalového dráždění a poruchou svalového korzetu nebo se ztuhnutím dvou úseků páteře,</w:t>
      </w:r>
    </w:p>
    <w:p w14:paraId="74552CD9" w14:textId="77777777" w:rsidR="00AC290A" w:rsidRPr="00AC290A" w:rsidRDefault="00AC290A" w:rsidP="00AC290A">
      <w:pPr>
        <w:shd w:val="clear" w:color="auto" w:fill="FFFFFF"/>
        <w:spacing w:after="240" w:line="240" w:lineRule="auto"/>
        <w:ind w:hanging="301"/>
        <w:jc w:val="both"/>
        <w:rPr>
          <w:rFonts w:ascii="Arial" w:hAnsi="Arial" w:cs="Arial"/>
          <w:color w:val="000000"/>
          <w:sz w:val="20"/>
          <w:szCs w:val="20"/>
        </w:rPr>
      </w:pPr>
      <w:r w:rsidRPr="00AC290A">
        <w:rPr>
          <w:rFonts w:ascii="Arial" w:hAnsi="Arial" w:cs="Arial"/>
          <w:color w:val="000000"/>
          <w:sz w:val="20"/>
          <w:szCs w:val="20"/>
        </w:rPr>
        <w:t>h) stavy spojené s často se opakujícími poruchami vědomí nebo závrativými stavy,</w:t>
      </w:r>
    </w:p>
    <w:p w14:paraId="02A6743A" w14:textId="77777777" w:rsidR="00AC290A" w:rsidRPr="00AC290A" w:rsidRDefault="00AC290A" w:rsidP="00AC290A">
      <w:pPr>
        <w:shd w:val="clear" w:color="auto" w:fill="FFFFFF"/>
        <w:spacing w:after="240" w:line="240" w:lineRule="auto"/>
        <w:ind w:hanging="301"/>
        <w:jc w:val="both"/>
        <w:rPr>
          <w:rFonts w:ascii="Arial" w:hAnsi="Arial" w:cs="Arial"/>
          <w:color w:val="000000"/>
          <w:sz w:val="20"/>
          <w:szCs w:val="20"/>
        </w:rPr>
      </w:pPr>
      <w:r w:rsidRPr="00AC290A">
        <w:rPr>
          <w:rFonts w:ascii="Arial" w:hAnsi="Arial" w:cs="Arial"/>
          <w:color w:val="000000"/>
          <w:sz w:val="20"/>
          <w:szCs w:val="20"/>
        </w:rPr>
        <w:t>i) omezení pohyblivosti a celkové výkonnosti při běžném zatížení při interních a onkologických postiženích,</w:t>
      </w:r>
    </w:p>
    <w:p w14:paraId="46C57E0E" w14:textId="77777777" w:rsidR="00AC290A" w:rsidRPr="00AC290A" w:rsidRDefault="00AC290A" w:rsidP="00AC290A">
      <w:pPr>
        <w:shd w:val="clear" w:color="auto" w:fill="FFFFFF"/>
        <w:spacing w:after="240" w:line="240" w:lineRule="auto"/>
        <w:ind w:hanging="301"/>
        <w:jc w:val="both"/>
        <w:rPr>
          <w:rFonts w:ascii="Arial" w:hAnsi="Arial" w:cs="Arial"/>
          <w:color w:val="000000"/>
          <w:sz w:val="20"/>
          <w:szCs w:val="20"/>
        </w:rPr>
      </w:pPr>
      <w:r w:rsidRPr="00AC290A">
        <w:rPr>
          <w:rFonts w:ascii="Arial" w:hAnsi="Arial" w:cs="Arial"/>
          <w:color w:val="000000"/>
          <w:sz w:val="20"/>
          <w:szCs w:val="20"/>
        </w:rPr>
        <w:t>j) psychické postižení s opakujícími se poruchami komunikace a orientace v exteriéru; u mírného stupně autistické poruchy se zachovanou přiměřenou komunikací a chováním v obvyklých situacích, s obtížným navazováním sociálních kontaktů, s projevy zvláštních nebo neadekvátních odpovědí na sociální stimulaci okolí,</w:t>
      </w:r>
    </w:p>
    <w:p w14:paraId="2181C6A4" w14:textId="77777777" w:rsidR="00AC290A" w:rsidRPr="00AC290A" w:rsidRDefault="00AC290A" w:rsidP="00AC290A">
      <w:pPr>
        <w:shd w:val="clear" w:color="auto" w:fill="FFFFFF"/>
        <w:spacing w:after="240" w:line="240" w:lineRule="auto"/>
        <w:ind w:hanging="301"/>
        <w:jc w:val="both"/>
        <w:rPr>
          <w:rFonts w:ascii="Arial" w:hAnsi="Arial" w:cs="Arial"/>
          <w:color w:val="000000"/>
          <w:sz w:val="20"/>
          <w:szCs w:val="20"/>
        </w:rPr>
      </w:pPr>
      <w:r w:rsidRPr="00AC290A">
        <w:rPr>
          <w:rFonts w:ascii="Arial" w:hAnsi="Arial" w:cs="Arial"/>
          <w:color w:val="000000"/>
          <w:sz w:val="20"/>
          <w:szCs w:val="20"/>
        </w:rPr>
        <w:t>k) neurodegenerativní postižení s pohybovou chudostí, poruchou posturální stability, slabostí dvou končetin a podstatným snížením dosahu chůze.</w:t>
      </w:r>
    </w:p>
    <w:p w14:paraId="0AAE4D1C" w14:textId="77777777" w:rsidR="00CC6007" w:rsidRPr="00063B5E" w:rsidRDefault="00CC60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63B5E">
        <w:rPr>
          <w:rFonts w:ascii="Arial" w:hAnsi="Arial" w:cs="Arial"/>
          <w:sz w:val="21"/>
          <w:szCs w:val="21"/>
        </w:rPr>
        <w:tab/>
        <w:t xml:space="preserve">2. Za podstatné omezení schopnosti pohyblivosti a orientace na úrovni těžkého funkčního postižení pohyblivosti a orientace lze považovat tyto zdravotní </w:t>
      </w:r>
      <w:proofErr w:type="gramStart"/>
      <w:r w:rsidRPr="00063B5E">
        <w:rPr>
          <w:rFonts w:ascii="Arial" w:hAnsi="Arial" w:cs="Arial"/>
          <w:sz w:val="21"/>
          <w:szCs w:val="21"/>
        </w:rPr>
        <w:t xml:space="preserve">stavy: </w:t>
      </w:r>
      <w:r w:rsidR="00D97340" w:rsidRPr="00063B5E">
        <w:rPr>
          <w:rFonts w:ascii="Arial" w:hAnsi="Arial" w:cs="Arial"/>
          <w:sz w:val="21"/>
          <w:szCs w:val="21"/>
        </w:rPr>
        <w:t xml:space="preserve"> </w:t>
      </w:r>
      <w:r w:rsidR="00D97340" w:rsidRPr="00063B5E">
        <w:rPr>
          <w:rFonts w:ascii="Arial" w:hAnsi="Arial" w:cs="Arial"/>
          <w:b/>
          <w:color w:val="008000"/>
          <w:sz w:val="28"/>
          <w:szCs w:val="28"/>
        </w:rPr>
        <w:t>-</w:t>
      </w:r>
      <w:proofErr w:type="gramEnd"/>
      <w:r w:rsidR="00D97340" w:rsidRPr="00063B5E">
        <w:rPr>
          <w:rFonts w:ascii="Arial" w:hAnsi="Arial" w:cs="Arial"/>
          <w:b/>
          <w:color w:val="008000"/>
          <w:sz w:val="28"/>
          <w:szCs w:val="28"/>
        </w:rPr>
        <w:t xml:space="preserve"> Nárok na průkaz ZTP</w:t>
      </w:r>
    </w:p>
    <w:p w14:paraId="5BD0E23E" w14:textId="77777777" w:rsidR="00CC6007" w:rsidRPr="00063B5E" w:rsidRDefault="00CC60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063B5E">
        <w:rPr>
          <w:rFonts w:ascii="Arial" w:hAnsi="Arial" w:cs="Arial"/>
          <w:sz w:val="21"/>
          <w:szCs w:val="21"/>
        </w:rPr>
        <w:t xml:space="preserve"> </w:t>
      </w:r>
    </w:p>
    <w:p w14:paraId="778451C4" w14:textId="77777777" w:rsidR="00AC290A" w:rsidRPr="00AC290A" w:rsidRDefault="0000077E" w:rsidP="00AC290A">
      <w:pPr>
        <w:shd w:val="clear" w:color="auto" w:fill="FFFFFF"/>
        <w:spacing w:after="240" w:line="240" w:lineRule="auto"/>
        <w:ind w:hanging="301"/>
        <w:jc w:val="both"/>
        <w:rPr>
          <w:rFonts w:ascii="Arial" w:hAnsi="Arial" w:cs="Arial"/>
          <w:color w:val="000000"/>
          <w:sz w:val="20"/>
          <w:szCs w:val="20"/>
        </w:rPr>
      </w:pPr>
      <w:r w:rsidRPr="0000077E">
        <w:rPr>
          <w:rFonts w:ascii="Arial" w:hAnsi="Arial" w:cs="Arial"/>
          <w:color w:val="000000"/>
          <w:sz w:val="20"/>
          <w:szCs w:val="20"/>
        </w:rPr>
        <w:t xml:space="preserve">a) </w:t>
      </w:r>
      <w:r w:rsidR="00AC290A" w:rsidRPr="00AC290A">
        <w:rPr>
          <w:rFonts w:ascii="Arial" w:hAnsi="Arial" w:cs="Arial"/>
          <w:color w:val="000000"/>
          <w:sz w:val="20"/>
          <w:szCs w:val="20"/>
        </w:rPr>
        <w:t>anatomická ztráta dolní končetiny v kolenním kloubu nebo výše, exteriérový uživatel protézy,</w:t>
      </w:r>
    </w:p>
    <w:p w14:paraId="2A41C5F7" w14:textId="77777777" w:rsidR="00AC290A" w:rsidRPr="00AC290A" w:rsidRDefault="00AC290A" w:rsidP="00AC290A">
      <w:pPr>
        <w:shd w:val="clear" w:color="auto" w:fill="FFFFFF"/>
        <w:spacing w:after="240" w:line="240" w:lineRule="auto"/>
        <w:ind w:hanging="301"/>
        <w:jc w:val="both"/>
        <w:rPr>
          <w:rFonts w:ascii="Arial" w:hAnsi="Arial" w:cs="Arial"/>
          <w:color w:val="000000"/>
          <w:sz w:val="20"/>
          <w:szCs w:val="20"/>
        </w:rPr>
      </w:pPr>
      <w:r w:rsidRPr="00AC290A">
        <w:rPr>
          <w:rFonts w:ascii="Arial" w:hAnsi="Arial" w:cs="Arial"/>
          <w:color w:val="000000"/>
          <w:sz w:val="20"/>
          <w:szCs w:val="20"/>
        </w:rPr>
        <w:t>b) anatomická ztráta dolních končetin v nártech nebo v nártu a bérci,</w:t>
      </w:r>
    </w:p>
    <w:p w14:paraId="38544EA7" w14:textId="77777777" w:rsidR="00AC290A" w:rsidRPr="00AC290A" w:rsidRDefault="00AC290A" w:rsidP="00AC290A">
      <w:pPr>
        <w:shd w:val="clear" w:color="auto" w:fill="FFFFFF"/>
        <w:spacing w:after="240" w:line="240" w:lineRule="auto"/>
        <w:ind w:hanging="301"/>
        <w:jc w:val="both"/>
        <w:rPr>
          <w:rFonts w:ascii="Arial" w:hAnsi="Arial" w:cs="Arial"/>
          <w:color w:val="000000"/>
          <w:sz w:val="20"/>
          <w:szCs w:val="20"/>
        </w:rPr>
      </w:pPr>
      <w:r w:rsidRPr="00AC290A">
        <w:rPr>
          <w:rFonts w:ascii="Arial" w:hAnsi="Arial" w:cs="Arial"/>
          <w:color w:val="000000"/>
          <w:sz w:val="20"/>
          <w:szCs w:val="20"/>
        </w:rPr>
        <w:t>c) funkční ztráta dolní končetiny se ztrátou opěrné funkce,</w:t>
      </w:r>
    </w:p>
    <w:p w14:paraId="155A1FCF" w14:textId="77777777" w:rsidR="00AC290A" w:rsidRPr="00AC290A" w:rsidRDefault="00AC290A" w:rsidP="00AC290A">
      <w:pPr>
        <w:shd w:val="clear" w:color="auto" w:fill="FFFFFF"/>
        <w:spacing w:after="240" w:line="240" w:lineRule="auto"/>
        <w:ind w:hanging="301"/>
        <w:jc w:val="both"/>
        <w:rPr>
          <w:rFonts w:ascii="Arial" w:hAnsi="Arial" w:cs="Arial"/>
          <w:color w:val="000000"/>
          <w:sz w:val="20"/>
          <w:szCs w:val="20"/>
        </w:rPr>
      </w:pPr>
      <w:r w:rsidRPr="00AC290A">
        <w:rPr>
          <w:rFonts w:ascii="Arial" w:hAnsi="Arial" w:cs="Arial"/>
          <w:color w:val="000000"/>
          <w:sz w:val="20"/>
          <w:szCs w:val="20"/>
        </w:rPr>
        <w:t>d) anatomická ztráta dolní a horní končetiny v úrovni bérce a předloktí,</w:t>
      </w:r>
    </w:p>
    <w:p w14:paraId="3D82F216" w14:textId="77777777" w:rsidR="00AC290A" w:rsidRPr="00AC290A" w:rsidRDefault="00AC290A" w:rsidP="00AC290A">
      <w:pPr>
        <w:shd w:val="clear" w:color="auto" w:fill="FFFFFF"/>
        <w:spacing w:after="240" w:line="240" w:lineRule="auto"/>
        <w:ind w:hanging="301"/>
        <w:jc w:val="both"/>
        <w:rPr>
          <w:rFonts w:ascii="Arial" w:hAnsi="Arial" w:cs="Arial"/>
          <w:color w:val="000000"/>
          <w:sz w:val="20"/>
          <w:szCs w:val="20"/>
        </w:rPr>
      </w:pPr>
      <w:r w:rsidRPr="00AC290A">
        <w:rPr>
          <w:rFonts w:ascii="Arial" w:hAnsi="Arial" w:cs="Arial"/>
          <w:color w:val="000000"/>
          <w:sz w:val="20"/>
          <w:szCs w:val="20"/>
        </w:rPr>
        <w:t>e) anatomická ztráta horních končetin v úrovni předloktí,</w:t>
      </w:r>
    </w:p>
    <w:p w14:paraId="638DFE12" w14:textId="77777777" w:rsidR="00AC290A" w:rsidRPr="00AC290A" w:rsidRDefault="00AC290A" w:rsidP="00AC290A">
      <w:pPr>
        <w:shd w:val="clear" w:color="auto" w:fill="FFFFFF"/>
        <w:spacing w:after="240" w:line="240" w:lineRule="auto"/>
        <w:ind w:hanging="301"/>
        <w:jc w:val="both"/>
        <w:rPr>
          <w:rFonts w:ascii="Arial" w:hAnsi="Arial" w:cs="Arial"/>
          <w:color w:val="000000"/>
          <w:sz w:val="20"/>
          <w:szCs w:val="20"/>
        </w:rPr>
      </w:pPr>
      <w:r w:rsidRPr="00AC290A">
        <w:rPr>
          <w:rFonts w:ascii="Arial" w:hAnsi="Arial" w:cs="Arial"/>
          <w:color w:val="000000"/>
          <w:sz w:val="20"/>
          <w:szCs w:val="20"/>
        </w:rPr>
        <w:t>f) těžké omezení funkce dvou končetin,</w:t>
      </w:r>
    </w:p>
    <w:p w14:paraId="5958EEB3" w14:textId="77777777" w:rsidR="00AC290A" w:rsidRPr="00AC290A" w:rsidRDefault="00AC290A" w:rsidP="00AC290A">
      <w:pPr>
        <w:shd w:val="clear" w:color="auto" w:fill="FFFFFF"/>
        <w:spacing w:after="240" w:line="240" w:lineRule="auto"/>
        <w:ind w:hanging="301"/>
        <w:jc w:val="both"/>
        <w:rPr>
          <w:rFonts w:ascii="Arial" w:hAnsi="Arial" w:cs="Arial"/>
          <w:color w:val="000000"/>
          <w:sz w:val="20"/>
          <w:szCs w:val="20"/>
        </w:rPr>
      </w:pPr>
      <w:r w:rsidRPr="00AC290A">
        <w:rPr>
          <w:rFonts w:ascii="Arial" w:hAnsi="Arial" w:cs="Arial"/>
          <w:color w:val="000000"/>
          <w:sz w:val="20"/>
          <w:szCs w:val="20"/>
        </w:rPr>
        <w:t>g) postižení pánve provázené těžkými parézami dolních končetin nebo závažnou nestabilitou pánevního prstence,</w:t>
      </w:r>
    </w:p>
    <w:p w14:paraId="43CA3406" w14:textId="77777777" w:rsidR="00AC290A" w:rsidRPr="00AC290A" w:rsidRDefault="00AC290A" w:rsidP="00AC290A">
      <w:pPr>
        <w:shd w:val="clear" w:color="auto" w:fill="FFFFFF"/>
        <w:spacing w:after="240" w:line="240" w:lineRule="auto"/>
        <w:ind w:hanging="301"/>
        <w:jc w:val="both"/>
        <w:rPr>
          <w:rFonts w:ascii="Arial" w:hAnsi="Arial" w:cs="Arial"/>
          <w:color w:val="000000"/>
          <w:sz w:val="20"/>
          <w:szCs w:val="20"/>
        </w:rPr>
      </w:pPr>
      <w:r w:rsidRPr="00AC290A">
        <w:rPr>
          <w:rFonts w:ascii="Arial" w:hAnsi="Arial" w:cs="Arial"/>
          <w:color w:val="000000"/>
          <w:sz w:val="20"/>
          <w:szCs w:val="20"/>
        </w:rPr>
        <w:t>h) postižení páteře provázené těžkými parézami končetin nebo ztuhnutím tří úseků páteře nebo závažné deformity páteře s omezením exkurzí hrudníku,</w:t>
      </w:r>
    </w:p>
    <w:p w14:paraId="3F3AB2B4" w14:textId="77777777" w:rsidR="00AC290A" w:rsidRPr="00AC290A" w:rsidRDefault="00AC290A" w:rsidP="00AC290A">
      <w:pPr>
        <w:shd w:val="clear" w:color="auto" w:fill="FFFFFF"/>
        <w:spacing w:after="240" w:line="240" w:lineRule="auto"/>
        <w:ind w:hanging="301"/>
        <w:jc w:val="both"/>
        <w:rPr>
          <w:rFonts w:ascii="Arial" w:hAnsi="Arial" w:cs="Arial"/>
          <w:color w:val="000000"/>
          <w:sz w:val="20"/>
          <w:szCs w:val="20"/>
        </w:rPr>
      </w:pPr>
      <w:r w:rsidRPr="00AC290A">
        <w:rPr>
          <w:rFonts w:ascii="Arial" w:hAnsi="Arial" w:cs="Arial"/>
          <w:color w:val="000000"/>
          <w:sz w:val="20"/>
          <w:szCs w:val="20"/>
        </w:rPr>
        <w:t>i) těžké postižení pohyblivosti a celkové výkonnosti již při lehkém zatížení při interních a onkologických postiženích,</w:t>
      </w:r>
    </w:p>
    <w:p w14:paraId="49E68C24" w14:textId="77777777" w:rsidR="00AC290A" w:rsidRPr="00AC290A" w:rsidRDefault="00AC290A" w:rsidP="00AC290A">
      <w:pPr>
        <w:shd w:val="clear" w:color="auto" w:fill="FFFFFF"/>
        <w:spacing w:after="240" w:line="240" w:lineRule="auto"/>
        <w:ind w:hanging="301"/>
        <w:jc w:val="both"/>
        <w:rPr>
          <w:rFonts w:ascii="Arial" w:hAnsi="Arial" w:cs="Arial"/>
          <w:color w:val="000000"/>
          <w:sz w:val="20"/>
          <w:szCs w:val="20"/>
        </w:rPr>
      </w:pPr>
      <w:r w:rsidRPr="00AC290A">
        <w:rPr>
          <w:rFonts w:ascii="Arial" w:hAnsi="Arial" w:cs="Arial"/>
          <w:color w:val="000000"/>
          <w:sz w:val="20"/>
          <w:szCs w:val="20"/>
        </w:rPr>
        <w:lastRenderedPageBreak/>
        <w:t xml:space="preserve">j) celková ztráta sluchu podle </w:t>
      </w:r>
      <w:proofErr w:type="spellStart"/>
      <w:r w:rsidRPr="00AC290A">
        <w:rPr>
          <w:rFonts w:ascii="Arial" w:hAnsi="Arial" w:cs="Arial"/>
          <w:color w:val="000000"/>
          <w:sz w:val="20"/>
          <w:szCs w:val="20"/>
        </w:rPr>
        <w:t>Fowlera</w:t>
      </w:r>
      <w:proofErr w:type="spellEnd"/>
      <w:r w:rsidRPr="00AC29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AC290A">
        <w:rPr>
          <w:rFonts w:ascii="Arial" w:hAnsi="Arial" w:cs="Arial"/>
          <w:color w:val="000000"/>
          <w:sz w:val="20"/>
          <w:szCs w:val="20"/>
        </w:rPr>
        <w:t>85%</w:t>
      </w:r>
      <w:proofErr w:type="gramEnd"/>
      <w:r w:rsidRPr="00AC290A">
        <w:rPr>
          <w:rFonts w:ascii="Arial" w:hAnsi="Arial" w:cs="Arial"/>
          <w:color w:val="000000"/>
          <w:sz w:val="20"/>
          <w:szCs w:val="20"/>
        </w:rPr>
        <w:t xml:space="preserve"> a více s neschopností slyšet zvuky a rozumět řeči i přes nejlepší korekci (oboustranná praktická nebo úplná hluchota) u osoby starší 18 let věku,</w:t>
      </w:r>
    </w:p>
    <w:p w14:paraId="2C9B185F" w14:textId="77777777" w:rsidR="00AC290A" w:rsidRPr="00AC290A" w:rsidRDefault="00AC290A" w:rsidP="00AC290A">
      <w:pPr>
        <w:shd w:val="clear" w:color="auto" w:fill="FFFFFF"/>
        <w:spacing w:after="240" w:line="240" w:lineRule="auto"/>
        <w:ind w:hanging="301"/>
        <w:jc w:val="both"/>
        <w:rPr>
          <w:rFonts w:ascii="Arial" w:hAnsi="Arial" w:cs="Arial"/>
          <w:color w:val="000000"/>
          <w:sz w:val="20"/>
          <w:szCs w:val="20"/>
        </w:rPr>
      </w:pPr>
      <w:r w:rsidRPr="00AC290A">
        <w:rPr>
          <w:rFonts w:ascii="Arial" w:hAnsi="Arial" w:cs="Arial"/>
          <w:color w:val="000000"/>
          <w:sz w:val="20"/>
          <w:szCs w:val="20"/>
        </w:rPr>
        <w:t xml:space="preserve">k) kombinované postižení sluchu a zraku (hluchoslepota) funkčně v rozsahu oboustranné středně těžké nedoslýchavosti, kterou se rozumí ztráta sluchu podle </w:t>
      </w:r>
      <w:proofErr w:type="spellStart"/>
      <w:r w:rsidRPr="00AC290A">
        <w:rPr>
          <w:rFonts w:ascii="Arial" w:hAnsi="Arial" w:cs="Arial"/>
          <w:color w:val="000000"/>
          <w:sz w:val="20"/>
          <w:szCs w:val="20"/>
        </w:rPr>
        <w:t>Fowlera</w:t>
      </w:r>
      <w:proofErr w:type="spellEnd"/>
      <w:r w:rsidRPr="00AC290A">
        <w:rPr>
          <w:rFonts w:ascii="Arial" w:hAnsi="Arial" w:cs="Arial"/>
          <w:color w:val="000000"/>
          <w:sz w:val="20"/>
          <w:szCs w:val="20"/>
        </w:rPr>
        <w:t xml:space="preserve"> 40 až </w:t>
      </w:r>
      <w:proofErr w:type="gramStart"/>
      <w:r w:rsidRPr="00AC290A">
        <w:rPr>
          <w:rFonts w:ascii="Arial" w:hAnsi="Arial" w:cs="Arial"/>
          <w:color w:val="000000"/>
          <w:sz w:val="20"/>
          <w:szCs w:val="20"/>
        </w:rPr>
        <w:t>65%</w:t>
      </w:r>
      <w:proofErr w:type="gramEnd"/>
      <w:r w:rsidRPr="00AC290A">
        <w:rPr>
          <w:rFonts w:ascii="Arial" w:hAnsi="Arial" w:cs="Arial"/>
          <w:color w:val="000000"/>
          <w:sz w:val="20"/>
          <w:szCs w:val="20"/>
        </w:rPr>
        <w:t>, a oboustranné silné slabozrakosti, kterou se rozumí zraková ostrost s nejlepší možnou korekcí na lepším oku, kdy maximum je menší než 6/60 a minimum rovné nebo lepší než 3/60, nebo oboustranné koncentrické zúžení zorného pole v rozsahu 30 až 10 stupňů, i když centrální ostrost není postižena,</w:t>
      </w:r>
    </w:p>
    <w:p w14:paraId="5502BF70" w14:textId="77777777" w:rsidR="00AC290A" w:rsidRPr="00AC290A" w:rsidRDefault="00AC290A" w:rsidP="00AC290A">
      <w:pPr>
        <w:shd w:val="clear" w:color="auto" w:fill="FFFFFF"/>
        <w:spacing w:after="240" w:line="240" w:lineRule="auto"/>
        <w:ind w:hanging="301"/>
        <w:jc w:val="both"/>
        <w:rPr>
          <w:rFonts w:ascii="Arial" w:hAnsi="Arial" w:cs="Arial"/>
          <w:color w:val="000000"/>
          <w:sz w:val="20"/>
          <w:szCs w:val="20"/>
        </w:rPr>
      </w:pPr>
      <w:r w:rsidRPr="00AC290A">
        <w:rPr>
          <w:rFonts w:ascii="Arial" w:hAnsi="Arial" w:cs="Arial"/>
          <w:color w:val="000000"/>
          <w:sz w:val="20"/>
          <w:szCs w:val="20"/>
        </w:rPr>
        <w:t>l) oboustranná těžká ztráta zraku, kterou se rozumí zraková ostrost s korekcí, kdy maximum je menší než 3/60, minimum lepší než 1/60,</w:t>
      </w:r>
    </w:p>
    <w:p w14:paraId="65771E1A" w14:textId="77777777" w:rsidR="00AC290A" w:rsidRPr="00AC290A" w:rsidRDefault="00AC290A" w:rsidP="00AC290A">
      <w:pPr>
        <w:shd w:val="clear" w:color="auto" w:fill="FFFFFF"/>
        <w:spacing w:after="240" w:line="240" w:lineRule="auto"/>
        <w:ind w:hanging="301"/>
        <w:jc w:val="both"/>
        <w:rPr>
          <w:rFonts w:ascii="Arial" w:hAnsi="Arial" w:cs="Arial"/>
          <w:color w:val="000000"/>
          <w:sz w:val="20"/>
          <w:szCs w:val="20"/>
        </w:rPr>
      </w:pPr>
      <w:r w:rsidRPr="00AC290A">
        <w:rPr>
          <w:rFonts w:ascii="Arial" w:hAnsi="Arial" w:cs="Arial"/>
          <w:color w:val="000000"/>
          <w:sz w:val="20"/>
          <w:szCs w:val="20"/>
        </w:rPr>
        <w:t>m) psychické postižení s často se opakujícími závažnými poruchami komunikace a orientace v exteriéru; u středně těžkého stupně autistické poruchy s nápadnými deficity ve verbální a nonverbální komunikaci, značně abnormálním nebo rušivým chováním, s výrazně redukovanou nebo výrazně abnormální reakcí na sociální stimulaci okolí,</w:t>
      </w:r>
    </w:p>
    <w:p w14:paraId="25CAB34C" w14:textId="77777777" w:rsidR="00AC290A" w:rsidRPr="00AC290A" w:rsidRDefault="00AC290A" w:rsidP="00AC290A">
      <w:pPr>
        <w:shd w:val="clear" w:color="auto" w:fill="FFFFFF"/>
        <w:spacing w:after="240" w:line="240" w:lineRule="auto"/>
        <w:ind w:hanging="301"/>
        <w:jc w:val="both"/>
        <w:rPr>
          <w:rFonts w:ascii="Arial" w:hAnsi="Arial" w:cs="Arial"/>
          <w:color w:val="000000"/>
          <w:sz w:val="20"/>
          <w:szCs w:val="20"/>
        </w:rPr>
      </w:pPr>
      <w:r w:rsidRPr="00AC290A">
        <w:rPr>
          <w:rFonts w:ascii="Arial" w:hAnsi="Arial" w:cs="Arial"/>
          <w:color w:val="000000"/>
          <w:sz w:val="20"/>
          <w:szCs w:val="20"/>
        </w:rPr>
        <w:t xml:space="preserve">n) neurodegenerativní postižení s mnohočetnými hybnými komplikacemi typu rigidity, </w:t>
      </w:r>
      <w:proofErr w:type="spellStart"/>
      <w:r w:rsidRPr="00AC290A">
        <w:rPr>
          <w:rFonts w:ascii="Arial" w:hAnsi="Arial" w:cs="Arial"/>
          <w:color w:val="000000"/>
          <w:sz w:val="20"/>
          <w:szCs w:val="20"/>
        </w:rPr>
        <w:t>hypokinézy</w:t>
      </w:r>
      <w:proofErr w:type="spellEnd"/>
      <w:r w:rsidRPr="00AC290A">
        <w:rPr>
          <w:rFonts w:ascii="Arial" w:hAnsi="Arial" w:cs="Arial"/>
          <w:color w:val="000000"/>
          <w:sz w:val="20"/>
          <w:szCs w:val="20"/>
        </w:rPr>
        <w:t>, tremoru, ataxie, mimovolných pohybů.</w:t>
      </w:r>
    </w:p>
    <w:p w14:paraId="6C4D3B01" w14:textId="77777777" w:rsidR="00CC6007" w:rsidRPr="00063B5E" w:rsidRDefault="00CC60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63B5E">
        <w:rPr>
          <w:rFonts w:ascii="Arial" w:hAnsi="Arial" w:cs="Arial"/>
          <w:sz w:val="21"/>
          <w:szCs w:val="21"/>
        </w:rPr>
        <w:t xml:space="preserve">3. Za podstatné omezení schopnosti pohyblivosti a orientace na úrovni zvlášť těžkého funkčního postižení nebo úplného postižení pohyblivosti a orientace lze považovat tyto zdravotní stavy: </w:t>
      </w:r>
      <w:r w:rsidR="00D97340" w:rsidRPr="00063B5E">
        <w:rPr>
          <w:rFonts w:ascii="Arial" w:hAnsi="Arial" w:cs="Arial"/>
          <w:b/>
          <w:color w:val="008000"/>
          <w:sz w:val="28"/>
          <w:szCs w:val="28"/>
        </w:rPr>
        <w:t>- Nárok na průkaz ZTP/P</w:t>
      </w:r>
    </w:p>
    <w:p w14:paraId="69DD91BE" w14:textId="77777777" w:rsidR="00CC6007" w:rsidRPr="00063B5E" w:rsidRDefault="00CC60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063B5E">
        <w:rPr>
          <w:rFonts w:ascii="Arial" w:hAnsi="Arial" w:cs="Arial"/>
          <w:sz w:val="21"/>
          <w:szCs w:val="21"/>
        </w:rPr>
        <w:t xml:space="preserve"> </w:t>
      </w:r>
    </w:p>
    <w:p w14:paraId="742D13F1" w14:textId="77777777" w:rsidR="00AC290A" w:rsidRPr="00AC290A" w:rsidRDefault="00AC290A" w:rsidP="00AC290A">
      <w:pPr>
        <w:shd w:val="clear" w:color="auto" w:fill="FFFFFF"/>
        <w:spacing w:after="240" w:line="240" w:lineRule="auto"/>
        <w:ind w:hanging="301"/>
        <w:jc w:val="both"/>
        <w:rPr>
          <w:rFonts w:ascii="Arial" w:hAnsi="Arial" w:cs="Arial"/>
          <w:color w:val="000000"/>
          <w:sz w:val="20"/>
          <w:szCs w:val="20"/>
        </w:rPr>
      </w:pPr>
      <w:r w:rsidRPr="00AC290A">
        <w:rPr>
          <w:rFonts w:ascii="Arial" w:hAnsi="Arial" w:cs="Arial"/>
          <w:color w:val="000000"/>
          <w:sz w:val="20"/>
          <w:szCs w:val="20"/>
        </w:rPr>
        <w:t>a) anatomická ztráta dolní končetiny v kolenním kloubu nebo výše, interiérový uživatel protézy nebo odkázanost na invalidní vozík z uvedeného důvodu,</w:t>
      </w:r>
    </w:p>
    <w:p w14:paraId="0062F04D" w14:textId="77777777" w:rsidR="00AC290A" w:rsidRPr="00AC290A" w:rsidRDefault="00AC290A" w:rsidP="00AC290A">
      <w:pPr>
        <w:shd w:val="clear" w:color="auto" w:fill="FFFFFF"/>
        <w:spacing w:after="240" w:line="240" w:lineRule="auto"/>
        <w:ind w:hanging="301"/>
        <w:jc w:val="both"/>
        <w:rPr>
          <w:rFonts w:ascii="Arial" w:hAnsi="Arial" w:cs="Arial"/>
          <w:color w:val="000000"/>
          <w:sz w:val="20"/>
          <w:szCs w:val="20"/>
        </w:rPr>
      </w:pPr>
      <w:r w:rsidRPr="00AC290A">
        <w:rPr>
          <w:rFonts w:ascii="Arial" w:hAnsi="Arial" w:cs="Arial"/>
          <w:color w:val="000000"/>
          <w:sz w:val="20"/>
          <w:szCs w:val="20"/>
        </w:rPr>
        <w:t>b) anatomická ztráta dolních končetin v bércích nebo výše,</w:t>
      </w:r>
    </w:p>
    <w:p w14:paraId="6EA9753D" w14:textId="77777777" w:rsidR="00AC290A" w:rsidRPr="00AC290A" w:rsidRDefault="00AC290A" w:rsidP="00AC290A">
      <w:pPr>
        <w:shd w:val="clear" w:color="auto" w:fill="FFFFFF"/>
        <w:spacing w:after="240" w:line="240" w:lineRule="auto"/>
        <w:ind w:hanging="301"/>
        <w:jc w:val="both"/>
        <w:rPr>
          <w:rFonts w:ascii="Arial" w:hAnsi="Arial" w:cs="Arial"/>
          <w:color w:val="000000"/>
          <w:sz w:val="20"/>
          <w:szCs w:val="20"/>
        </w:rPr>
      </w:pPr>
      <w:r w:rsidRPr="00AC290A">
        <w:rPr>
          <w:rFonts w:ascii="Arial" w:hAnsi="Arial" w:cs="Arial"/>
          <w:color w:val="000000"/>
          <w:sz w:val="20"/>
          <w:szCs w:val="20"/>
        </w:rPr>
        <w:t>c) anatomická ztráta horních končetin v úrovni lokte nebo výše nebo anatomická ztráta horní a dolní končetiny v úrovni paže a stehna,</w:t>
      </w:r>
    </w:p>
    <w:p w14:paraId="760398FF" w14:textId="77777777" w:rsidR="00AC290A" w:rsidRPr="00AC290A" w:rsidRDefault="00AC290A" w:rsidP="00AC290A">
      <w:pPr>
        <w:shd w:val="clear" w:color="auto" w:fill="FFFFFF"/>
        <w:spacing w:after="240" w:line="240" w:lineRule="auto"/>
        <w:ind w:hanging="301"/>
        <w:jc w:val="both"/>
        <w:rPr>
          <w:rFonts w:ascii="Arial" w:hAnsi="Arial" w:cs="Arial"/>
          <w:color w:val="000000"/>
          <w:sz w:val="20"/>
          <w:szCs w:val="20"/>
        </w:rPr>
      </w:pPr>
      <w:r w:rsidRPr="00AC290A">
        <w:rPr>
          <w:rFonts w:ascii="Arial" w:hAnsi="Arial" w:cs="Arial"/>
          <w:color w:val="000000"/>
          <w:sz w:val="20"/>
          <w:szCs w:val="20"/>
        </w:rPr>
        <w:t>d) funkční ztráta dolní končetiny se ztrátou opěrné funkce a současná funkční ztráta horní končetiny,</w:t>
      </w:r>
    </w:p>
    <w:p w14:paraId="03117630" w14:textId="77777777" w:rsidR="00AC290A" w:rsidRPr="00AC290A" w:rsidRDefault="00AC290A" w:rsidP="00AC290A">
      <w:pPr>
        <w:shd w:val="clear" w:color="auto" w:fill="FFFFFF"/>
        <w:spacing w:after="240" w:line="240" w:lineRule="auto"/>
        <w:ind w:hanging="301"/>
        <w:jc w:val="both"/>
        <w:rPr>
          <w:rFonts w:ascii="Arial" w:hAnsi="Arial" w:cs="Arial"/>
          <w:color w:val="000000"/>
          <w:sz w:val="20"/>
          <w:szCs w:val="20"/>
        </w:rPr>
      </w:pPr>
      <w:r w:rsidRPr="00AC290A">
        <w:rPr>
          <w:rFonts w:ascii="Arial" w:hAnsi="Arial" w:cs="Arial"/>
          <w:color w:val="000000"/>
          <w:sz w:val="20"/>
          <w:szCs w:val="20"/>
        </w:rPr>
        <w:t>e) funkční ztráta dolních končetin se ztrátou opěrných funkcí,</w:t>
      </w:r>
    </w:p>
    <w:p w14:paraId="4FEFB32D" w14:textId="77777777" w:rsidR="00AC290A" w:rsidRPr="00AC290A" w:rsidRDefault="00AC290A" w:rsidP="00AC290A">
      <w:pPr>
        <w:shd w:val="clear" w:color="auto" w:fill="FFFFFF"/>
        <w:spacing w:after="240" w:line="240" w:lineRule="auto"/>
        <w:ind w:hanging="301"/>
        <w:jc w:val="both"/>
        <w:rPr>
          <w:rFonts w:ascii="Arial" w:hAnsi="Arial" w:cs="Arial"/>
          <w:color w:val="000000"/>
          <w:sz w:val="20"/>
          <w:szCs w:val="20"/>
        </w:rPr>
      </w:pPr>
      <w:r w:rsidRPr="00AC290A">
        <w:rPr>
          <w:rFonts w:ascii="Arial" w:hAnsi="Arial" w:cs="Arial"/>
          <w:color w:val="000000"/>
          <w:sz w:val="20"/>
          <w:szCs w:val="20"/>
        </w:rPr>
        <w:t>f) zvlášť těžká porucha pohyblivosti na základě závažného postižení tří a více funkčních celků pohybového ústrojí; funkčním celkem se rozumí hrudník, páteř, pánev, končetina,</w:t>
      </w:r>
    </w:p>
    <w:p w14:paraId="39B9B7D7" w14:textId="77777777" w:rsidR="00AC290A" w:rsidRPr="00AC290A" w:rsidRDefault="00AC290A" w:rsidP="00AC290A">
      <w:pPr>
        <w:shd w:val="clear" w:color="auto" w:fill="FFFFFF"/>
        <w:spacing w:after="240" w:line="240" w:lineRule="auto"/>
        <w:ind w:hanging="301"/>
        <w:jc w:val="both"/>
        <w:rPr>
          <w:rFonts w:ascii="Arial" w:hAnsi="Arial" w:cs="Arial"/>
          <w:color w:val="000000"/>
          <w:sz w:val="20"/>
          <w:szCs w:val="20"/>
        </w:rPr>
      </w:pPr>
      <w:r w:rsidRPr="00AC290A">
        <w:rPr>
          <w:rFonts w:ascii="Arial" w:hAnsi="Arial" w:cs="Arial"/>
          <w:color w:val="000000"/>
          <w:sz w:val="20"/>
          <w:szCs w:val="20"/>
        </w:rPr>
        <w:t>g) disproporční poruchy růstu provázené závažnými deformitami končetin a hrudníku, pokud tělesná výška nepřesahuje po ukončení růstu 120 cm,</w:t>
      </w:r>
    </w:p>
    <w:p w14:paraId="24CE9291" w14:textId="77777777" w:rsidR="00AC290A" w:rsidRPr="00AC290A" w:rsidRDefault="00AC290A" w:rsidP="00AC290A">
      <w:pPr>
        <w:shd w:val="clear" w:color="auto" w:fill="FFFFFF"/>
        <w:spacing w:after="240" w:line="240" w:lineRule="auto"/>
        <w:ind w:hanging="301"/>
        <w:jc w:val="both"/>
        <w:rPr>
          <w:rFonts w:ascii="Arial" w:hAnsi="Arial" w:cs="Arial"/>
          <w:color w:val="000000"/>
          <w:sz w:val="20"/>
          <w:szCs w:val="20"/>
        </w:rPr>
      </w:pPr>
      <w:r w:rsidRPr="00AC290A">
        <w:rPr>
          <w:rFonts w:ascii="Arial" w:hAnsi="Arial" w:cs="Arial"/>
          <w:color w:val="000000"/>
          <w:sz w:val="20"/>
          <w:szCs w:val="20"/>
        </w:rPr>
        <w:t>h) multiorgánové selhávání dvou a více orgánů nebo ztráta imunity spojené se zvlášť těžkým postižením orientace nebo pohyblivosti,</w:t>
      </w:r>
    </w:p>
    <w:p w14:paraId="23D987E3" w14:textId="77777777" w:rsidR="00AC290A" w:rsidRPr="00AC290A" w:rsidRDefault="00AC290A" w:rsidP="00AC290A">
      <w:pPr>
        <w:shd w:val="clear" w:color="auto" w:fill="FFFFFF"/>
        <w:spacing w:after="240" w:line="240" w:lineRule="auto"/>
        <w:ind w:hanging="301"/>
        <w:jc w:val="both"/>
        <w:rPr>
          <w:rFonts w:ascii="Arial" w:hAnsi="Arial" w:cs="Arial"/>
          <w:color w:val="000000"/>
          <w:sz w:val="20"/>
          <w:szCs w:val="20"/>
        </w:rPr>
      </w:pPr>
      <w:r w:rsidRPr="00AC290A">
        <w:rPr>
          <w:rFonts w:ascii="Arial" w:hAnsi="Arial" w:cs="Arial"/>
          <w:color w:val="000000"/>
          <w:sz w:val="20"/>
          <w:szCs w:val="20"/>
        </w:rPr>
        <w:t xml:space="preserve">i) celková ztráta sluchu podle </w:t>
      </w:r>
      <w:proofErr w:type="spellStart"/>
      <w:r w:rsidRPr="00AC290A">
        <w:rPr>
          <w:rFonts w:ascii="Arial" w:hAnsi="Arial" w:cs="Arial"/>
          <w:color w:val="000000"/>
          <w:sz w:val="20"/>
          <w:szCs w:val="20"/>
        </w:rPr>
        <w:t>Fowlera</w:t>
      </w:r>
      <w:proofErr w:type="spellEnd"/>
      <w:r w:rsidRPr="00AC29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Pr="00AC290A">
        <w:rPr>
          <w:rFonts w:ascii="Arial" w:hAnsi="Arial" w:cs="Arial"/>
          <w:color w:val="000000"/>
          <w:sz w:val="20"/>
          <w:szCs w:val="20"/>
        </w:rPr>
        <w:t>85%</w:t>
      </w:r>
      <w:proofErr w:type="gramEnd"/>
      <w:r w:rsidRPr="00AC290A">
        <w:rPr>
          <w:rFonts w:ascii="Arial" w:hAnsi="Arial" w:cs="Arial"/>
          <w:color w:val="000000"/>
          <w:sz w:val="20"/>
          <w:szCs w:val="20"/>
        </w:rPr>
        <w:t xml:space="preserve"> a více s neschopností slyšet zvuky a rozumět řeči i přes nejlepší korekci (oboustranná praktická nebo úplná hluchota) u osoby mladší 18 let věku,</w:t>
      </w:r>
    </w:p>
    <w:p w14:paraId="6B3EE6AE" w14:textId="77777777" w:rsidR="00AC290A" w:rsidRPr="00AC290A" w:rsidRDefault="00AC290A" w:rsidP="00AC290A">
      <w:pPr>
        <w:shd w:val="clear" w:color="auto" w:fill="FFFFFF"/>
        <w:spacing w:after="240" w:line="240" w:lineRule="auto"/>
        <w:ind w:hanging="301"/>
        <w:jc w:val="both"/>
        <w:rPr>
          <w:rFonts w:ascii="Arial" w:hAnsi="Arial" w:cs="Arial"/>
          <w:color w:val="000000"/>
          <w:sz w:val="20"/>
          <w:szCs w:val="20"/>
        </w:rPr>
      </w:pPr>
      <w:r w:rsidRPr="00AC290A">
        <w:rPr>
          <w:rFonts w:ascii="Arial" w:hAnsi="Arial" w:cs="Arial"/>
          <w:color w:val="000000"/>
          <w:sz w:val="20"/>
          <w:szCs w:val="20"/>
        </w:rPr>
        <w:t>j) neúplná (praktická) nevidomost obou očí, kterou se rozumí zraková ostrost s nejlepší možnou korekcí 1/60, 1/50 až světlocit se správnou světelnou projekcí nebo omezení zorného pole do 5 stupňů kolem centrální fixace, i když centrální zraková ostrost není postižena, nebo úplná nevidomost obou očí, kterou se rozumí ztráta zraku zahrnující stavy od naprosté ztráty světlocitu až po zachování světlocitu s chybnou světelnou projekcí,</w:t>
      </w:r>
    </w:p>
    <w:p w14:paraId="67248B88" w14:textId="77777777" w:rsidR="00AC290A" w:rsidRPr="00AC290A" w:rsidRDefault="00AC290A" w:rsidP="00AC290A">
      <w:pPr>
        <w:shd w:val="clear" w:color="auto" w:fill="FFFFFF"/>
        <w:spacing w:after="240" w:line="240" w:lineRule="auto"/>
        <w:ind w:hanging="301"/>
        <w:jc w:val="both"/>
        <w:rPr>
          <w:rFonts w:ascii="Arial" w:hAnsi="Arial" w:cs="Arial"/>
          <w:color w:val="000000"/>
          <w:sz w:val="20"/>
          <w:szCs w:val="20"/>
        </w:rPr>
      </w:pPr>
      <w:r w:rsidRPr="00AC290A">
        <w:rPr>
          <w:rFonts w:ascii="Arial" w:hAnsi="Arial" w:cs="Arial"/>
          <w:color w:val="000000"/>
          <w:sz w:val="20"/>
          <w:szCs w:val="20"/>
        </w:rPr>
        <w:t xml:space="preserve">k) kombinované těžké postižení sluchu a zraku (těžká hluchoslepota) funkčně v rozsahu oboustranné těžké nedoslýchavosti až hluchoty, kterou se rozumí ztráta sluchu podle </w:t>
      </w:r>
      <w:proofErr w:type="spellStart"/>
      <w:r w:rsidRPr="00AC290A">
        <w:rPr>
          <w:rFonts w:ascii="Arial" w:hAnsi="Arial" w:cs="Arial"/>
          <w:color w:val="000000"/>
          <w:sz w:val="20"/>
          <w:szCs w:val="20"/>
        </w:rPr>
        <w:t>Fowlera</w:t>
      </w:r>
      <w:proofErr w:type="spellEnd"/>
      <w:r w:rsidRPr="00AC290A">
        <w:rPr>
          <w:rFonts w:ascii="Arial" w:hAnsi="Arial" w:cs="Arial"/>
          <w:color w:val="000000"/>
          <w:sz w:val="20"/>
          <w:szCs w:val="20"/>
        </w:rPr>
        <w:t xml:space="preserve"> horší než </w:t>
      </w:r>
      <w:proofErr w:type="gramStart"/>
      <w:r w:rsidRPr="00AC290A">
        <w:rPr>
          <w:rFonts w:ascii="Arial" w:hAnsi="Arial" w:cs="Arial"/>
          <w:color w:val="000000"/>
          <w:sz w:val="20"/>
          <w:szCs w:val="20"/>
        </w:rPr>
        <w:t>65%</w:t>
      </w:r>
      <w:proofErr w:type="gramEnd"/>
      <w:r w:rsidRPr="00AC290A">
        <w:rPr>
          <w:rFonts w:ascii="Arial" w:hAnsi="Arial" w:cs="Arial"/>
          <w:color w:val="000000"/>
          <w:sz w:val="20"/>
          <w:szCs w:val="20"/>
        </w:rPr>
        <w:t>, a oboustranná těžká ztráta zraku, kterou se rozumí zraková ostrost s korekcí, kdy maximum je menší než 3/60, minimum lepší než 1/60,</w:t>
      </w:r>
    </w:p>
    <w:p w14:paraId="0009D706" w14:textId="77777777" w:rsidR="00AC290A" w:rsidRPr="00AC290A" w:rsidRDefault="00AC290A" w:rsidP="00AC290A">
      <w:pPr>
        <w:shd w:val="clear" w:color="auto" w:fill="FFFFFF"/>
        <w:spacing w:after="240" w:line="240" w:lineRule="auto"/>
        <w:ind w:hanging="301"/>
        <w:jc w:val="both"/>
        <w:rPr>
          <w:rFonts w:ascii="Arial" w:hAnsi="Arial" w:cs="Arial"/>
          <w:color w:val="000000"/>
          <w:sz w:val="20"/>
          <w:szCs w:val="20"/>
        </w:rPr>
      </w:pPr>
      <w:r w:rsidRPr="00AC290A">
        <w:rPr>
          <w:rFonts w:ascii="Arial" w:hAnsi="Arial" w:cs="Arial"/>
          <w:color w:val="000000"/>
          <w:sz w:val="20"/>
          <w:szCs w:val="20"/>
        </w:rPr>
        <w:t>l) střední, těžká nebo hluboká mentální retardace nebo demence, je-li IQ nižší než 50,</w:t>
      </w:r>
    </w:p>
    <w:p w14:paraId="148AA2E7" w14:textId="77777777" w:rsidR="00AC290A" w:rsidRPr="00AC290A" w:rsidRDefault="00AC290A" w:rsidP="00AC290A">
      <w:pPr>
        <w:shd w:val="clear" w:color="auto" w:fill="FFFFFF"/>
        <w:spacing w:after="240" w:line="240" w:lineRule="auto"/>
        <w:ind w:hanging="301"/>
        <w:jc w:val="both"/>
        <w:rPr>
          <w:rFonts w:ascii="Arial" w:hAnsi="Arial" w:cs="Arial"/>
          <w:color w:val="000000"/>
          <w:sz w:val="20"/>
          <w:szCs w:val="20"/>
        </w:rPr>
      </w:pPr>
      <w:r w:rsidRPr="00AC290A">
        <w:rPr>
          <w:rFonts w:ascii="Arial" w:hAnsi="Arial" w:cs="Arial"/>
          <w:color w:val="000000"/>
          <w:sz w:val="20"/>
          <w:szCs w:val="20"/>
        </w:rPr>
        <w:t>m) psychické postižení se ztrátou duševních kompetencí, s neschopností komunikace a orientace; u těžkého stupně autistické poruchy s těžkou poruchou verbální a nonverbální komunikace, těžce abnormálním nebo rušivým chováním, s minimální odpovědí nebo těžce abnormální reakcí na sociální stimulaci okolí,</w:t>
      </w:r>
    </w:p>
    <w:p w14:paraId="2598215B" w14:textId="77777777" w:rsidR="00AC290A" w:rsidRPr="00AC290A" w:rsidRDefault="00AC290A" w:rsidP="00AC290A">
      <w:pPr>
        <w:shd w:val="clear" w:color="auto" w:fill="FFFFFF"/>
        <w:spacing w:after="240" w:line="240" w:lineRule="auto"/>
        <w:ind w:hanging="301"/>
        <w:jc w:val="both"/>
        <w:rPr>
          <w:rFonts w:ascii="Arial" w:hAnsi="Arial" w:cs="Arial"/>
          <w:color w:val="000000"/>
          <w:sz w:val="20"/>
          <w:szCs w:val="20"/>
        </w:rPr>
      </w:pPr>
      <w:r w:rsidRPr="00AC290A">
        <w:rPr>
          <w:rFonts w:ascii="Arial" w:hAnsi="Arial" w:cs="Arial"/>
          <w:color w:val="000000"/>
          <w:sz w:val="20"/>
          <w:szCs w:val="20"/>
        </w:rPr>
        <w:t xml:space="preserve">n) neurodegenerativní postižení s </w:t>
      </w:r>
      <w:proofErr w:type="spellStart"/>
      <w:r w:rsidRPr="00AC290A">
        <w:rPr>
          <w:rFonts w:ascii="Arial" w:hAnsi="Arial" w:cs="Arial"/>
          <w:color w:val="000000"/>
          <w:sz w:val="20"/>
          <w:szCs w:val="20"/>
        </w:rPr>
        <w:t>akinézou</w:t>
      </w:r>
      <w:proofErr w:type="spellEnd"/>
      <w:r w:rsidRPr="00AC290A">
        <w:rPr>
          <w:rFonts w:ascii="Arial" w:hAnsi="Arial" w:cs="Arial"/>
          <w:color w:val="000000"/>
          <w:sz w:val="20"/>
          <w:szCs w:val="20"/>
        </w:rPr>
        <w:t>, mnohočetnými velmi těžkými hybnými komplikacemi a těžkými neuropsychickými projevy.</w:t>
      </w:r>
    </w:p>
    <w:p w14:paraId="58447259" w14:textId="77777777" w:rsidR="002B7014" w:rsidRPr="00063B5E" w:rsidRDefault="00CC6007" w:rsidP="00063B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063B5E">
        <w:rPr>
          <w:rFonts w:ascii="Arial" w:hAnsi="Arial" w:cs="Arial"/>
          <w:sz w:val="21"/>
          <w:szCs w:val="21"/>
        </w:rPr>
        <w:t xml:space="preserve">Čl. </w:t>
      </w:r>
      <w:proofErr w:type="gramStart"/>
      <w:r w:rsidRPr="00063B5E">
        <w:rPr>
          <w:rFonts w:ascii="Arial" w:hAnsi="Arial" w:cs="Arial"/>
          <w:sz w:val="21"/>
          <w:szCs w:val="21"/>
        </w:rPr>
        <w:t>II</w:t>
      </w:r>
      <w:r w:rsidR="00063B5E">
        <w:rPr>
          <w:rFonts w:ascii="Arial" w:hAnsi="Arial" w:cs="Arial"/>
          <w:sz w:val="21"/>
          <w:szCs w:val="21"/>
        </w:rPr>
        <w:t xml:space="preserve"> - </w:t>
      </w:r>
      <w:r w:rsidRPr="00063B5E">
        <w:rPr>
          <w:rFonts w:ascii="Arial" w:hAnsi="Arial" w:cs="Arial"/>
          <w:sz w:val="21"/>
          <w:szCs w:val="21"/>
        </w:rPr>
        <w:t>Tato</w:t>
      </w:r>
      <w:proofErr w:type="gramEnd"/>
      <w:r w:rsidRPr="00063B5E">
        <w:rPr>
          <w:rFonts w:ascii="Arial" w:hAnsi="Arial" w:cs="Arial"/>
          <w:sz w:val="21"/>
          <w:szCs w:val="21"/>
        </w:rPr>
        <w:t xml:space="preserve"> vyhláška nabývá účinnosti </w:t>
      </w:r>
      <w:r w:rsidRPr="00063B5E">
        <w:rPr>
          <w:rFonts w:ascii="Arial" w:hAnsi="Arial" w:cs="Arial"/>
          <w:b/>
          <w:sz w:val="21"/>
          <w:szCs w:val="21"/>
        </w:rPr>
        <w:t>dnem 1. ledna 2014.</w:t>
      </w:r>
      <w:r w:rsidRPr="00063B5E">
        <w:rPr>
          <w:rFonts w:ascii="Arial" w:hAnsi="Arial" w:cs="Arial"/>
          <w:sz w:val="21"/>
          <w:szCs w:val="21"/>
        </w:rPr>
        <w:t xml:space="preserve"> </w:t>
      </w:r>
    </w:p>
    <w:sectPr w:rsidR="002B7014" w:rsidRPr="00063B5E" w:rsidSect="00063B5E">
      <w:pgSz w:w="11907" w:h="16840"/>
      <w:pgMar w:top="851" w:right="567" w:bottom="709" w:left="709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F3"/>
    <w:rsid w:val="0000077E"/>
    <w:rsid w:val="00063B5E"/>
    <w:rsid w:val="002B7014"/>
    <w:rsid w:val="00361934"/>
    <w:rsid w:val="00514DE4"/>
    <w:rsid w:val="0063784F"/>
    <w:rsid w:val="006E01F3"/>
    <w:rsid w:val="007327F2"/>
    <w:rsid w:val="00AB630F"/>
    <w:rsid w:val="00AC290A"/>
    <w:rsid w:val="00CC6007"/>
    <w:rsid w:val="00D97340"/>
    <w:rsid w:val="00E0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678700"/>
  <w14:defaultImageDpi w14:val="0"/>
  <w15:docId w15:val="{BE745BF4-5854-4ED5-A547-852844D5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Times New Roman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rsid w:val="00000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007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05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9526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546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549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552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660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672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674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678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681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685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689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700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701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703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9525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527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531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537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541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551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556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663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671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673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679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682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684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691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9529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532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540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542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548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553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659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661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667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670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697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9599">
          <w:marLeft w:val="0"/>
          <w:marRight w:val="0"/>
          <w:marTop w:val="440"/>
          <w:marBottom w:val="7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9577">
              <w:marLeft w:val="0"/>
              <w:marRight w:val="0"/>
              <w:marTop w:val="4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059561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9564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9567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9572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9574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9588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9594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9603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9610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9635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9638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9646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9648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9652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059619">
              <w:marLeft w:val="0"/>
              <w:marRight w:val="0"/>
              <w:marTop w:val="4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059559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9568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9571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9583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9586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9591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9598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9624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9629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9637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9654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059655">
              <w:marLeft w:val="0"/>
              <w:marRight w:val="0"/>
              <w:marTop w:val="4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059558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9563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9578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9579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9585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9593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9606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9607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9616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9633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9639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9641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9644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9649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0596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645">
          <w:marLeft w:val="0"/>
          <w:marRight w:val="0"/>
          <w:marTop w:val="64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9584">
          <w:marLeft w:val="0"/>
          <w:marRight w:val="0"/>
          <w:marTop w:val="645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587">
          <w:marLeft w:val="0"/>
          <w:marRight w:val="0"/>
          <w:marTop w:val="440"/>
          <w:marBottom w:val="7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9582">
              <w:marLeft w:val="0"/>
              <w:marRight w:val="0"/>
              <w:marTop w:val="4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059562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9569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9581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9600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9601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9602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9604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9611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9617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9622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9630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9636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9640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9647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059589">
              <w:marLeft w:val="0"/>
              <w:marRight w:val="0"/>
              <w:marTop w:val="4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059570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9596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9597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9608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9614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9615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9618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9626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9643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9650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9651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059620">
              <w:marLeft w:val="0"/>
              <w:marRight w:val="0"/>
              <w:marTop w:val="4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059560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9575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9576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9580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9590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9592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9595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9613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9625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9627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9631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9632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9634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9653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0596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9538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539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543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547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554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555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657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665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666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676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688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690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696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698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9530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535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536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545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658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662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686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692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693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694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705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9524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534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550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557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656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664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669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675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677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680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683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687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695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704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971</Words>
  <Characters>5734</Characters>
  <Application>Microsoft Office Word</Application>
  <DocSecurity>0</DocSecurity>
  <Lines>47</Lines>
  <Paragraphs>13</Paragraphs>
  <ScaleCrop>false</ScaleCrop>
  <Company>HP</Company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</dc:title>
  <dc:subject/>
  <dc:creator>Radka</dc:creator>
  <cp:keywords/>
  <dc:description/>
  <cp:lastModifiedBy>MSkruh</cp:lastModifiedBy>
  <cp:revision>2</cp:revision>
  <cp:lastPrinted>2020-05-19T14:16:00Z</cp:lastPrinted>
  <dcterms:created xsi:type="dcterms:W3CDTF">2025-03-28T21:50:00Z</dcterms:created>
  <dcterms:modified xsi:type="dcterms:W3CDTF">2025-03-28T21:50:00Z</dcterms:modified>
</cp:coreProperties>
</file>